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72A" w:rsidRPr="007C4532" w:rsidRDefault="0066172A" w:rsidP="0066172A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66172A" w:rsidRPr="007C4532" w:rsidRDefault="0066172A" w:rsidP="0066172A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66172A" w:rsidRPr="007C4532" w:rsidRDefault="0066172A" w:rsidP="0066172A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66172A" w:rsidRDefault="0066172A" w:rsidP="0066172A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66172A" w:rsidRDefault="0066172A" w:rsidP="0066172A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66172A" w:rsidRDefault="0066172A" w:rsidP="0066172A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2A546E" w:rsidRPr="00757CBC" w:rsidRDefault="002A546E" w:rsidP="002A546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46E" w:rsidRDefault="002A546E" w:rsidP="002A546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546E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2A546E" w:rsidRPr="002A546E" w:rsidRDefault="002A546E" w:rsidP="002A546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546E" w:rsidRPr="002A546E" w:rsidRDefault="002A546E" w:rsidP="002A546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2A546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6172A">
        <w:rPr>
          <w:rFonts w:ascii="Times New Roman" w:eastAsia="Times New Roman" w:hAnsi="Times New Roman" w:cs="Times New Roman"/>
          <w:sz w:val="28"/>
          <w:szCs w:val="28"/>
        </w:rPr>
        <w:t>05.02</w:t>
      </w:r>
      <w:r w:rsidRPr="00AE75A7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AE75A7" w:rsidRPr="00AE75A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E75A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AE75A7" w:rsidRPr="00AE75A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617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75A7" w:rsidRPr="00AE75A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E75A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6172A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2A54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Об утверждении учетной политики</w:t>
      </w:r>
    </w:p>
    <w:p w:rsid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требований Федерального закона «О бухгалтерском учете» от 06 декабря 2011 года № 402-ФЗ в целях реализации единой государственной учетной политики и организации бюджетного и налогового учета </w:t>
      </w:r>
    </w:p>
    <w:p w:rsidR="002A546E" w:rsidRPr="002A546E" w:rsidRDefault="0066172A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Гмелинского сельского поселения</w:t>
      </w:r>
      <w:r w:rsidR="002A546E" w:rsidRPr="002A546E">
        <w:rPr>
          <w:rFonts w:ascii="Times New Roman" w:eastAsia="Times New Roman" w:hAnsi="Times New Roman" w:cs="Times New Roman"/>
          <w:sz w:val="24"/>
          <w:szCs w:val="24"/>
        </w:rPr>
        <w:t xml:space="preserve"> ПОСТАНОВЛЯЕТ: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A546E">
        <w:rPr>
          <w:rFonts w:ascii="Cambria Math" w:eastAsia="Times New Roman" w:hAnsi="Cambria Math" w:cs="Cambria Math"/>
          <w:sz w:val="24"/>
          <w:szCs w:val="24"/>
        </w:rPr>
        <w:t>​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> Утвердить положение об учетной политике (приложение № 1).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A546E">
        <w:rPr>
          <w:rFonts w:ascii="Cambria Math" w:eastAsia="Times New Roman" w:hAnsi="Cambria Math" w:cs="Cambria Math"/>
          <w:sz w:val="24"/>
          <w:szCs w:val="24"/>
        </w:rPr>
        <w:t>​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> Утвердить рабочий план счетов по исполнению бюджета (приложение № 2)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A546E">
        <w:rPr>
          <w:rFonts w:ascii="Cambria Math" w:eastAsia="Times New Roman" w:hAnsi="Cambria Math" w:cs="Cambria Math"/>
          <w:sz w:val="24"/>
          <w:szCs w:val="24"/>
        </w:rPr>
        <w:t>​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 Постановление вступает в силу с </w:t>
      </w:r>
      <w:r w:rsidRPr="00AE75A7">
        <w:rPr>
          <w:rFonts w:ascii="Times New Roman" w:eastAsia="Times New Roman" w:hAnsi="Times New Roman" w:cs="Times New Roman"/>
          <w:sz w:val="24"/>
          <w:szCs w:val="24"/>
        </w:rPr>
        <w:t>01.01.201</w:t>
      </w:r>
      <w:r w:rsidR="00AE75A7" w:rsidRPr="00AE75A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E75A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2A546E">
        <w:rPr>
          <w:rFonts w:ascii="Cambria Math" w:eastAsia="Times New Roman" w:hAnsi="Cambria Math" w:cs="Cambria Math"/>
          <w:sz w:val="24"/>
          <w:szCs w:val="24"/>
        </w:rPr>
        <w:t>​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постановления возложить на 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>ведущего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специалиста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7E63">
        <w:rPr>
          <w:rFonts w:ascii="Times New Roman" w:eastAsia="Times New Roman" w:hAnsi="Times New Roman" w:cs="Times New Roman"/>
          <w:sz w:val="24"/>
          <w:szCs w:val="24"/>
        </w:rPr>
        <w:t xml:space="preserve">по бухгалтерскому  учету 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>администрации Гмелинского сельского поселения Семенову И.В.</w:t>
      </w:r>
    </w:p>
    <w:p w:rsidR="0066172A" w:rsidRDefault="0066172A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172A" w:rsidRDefault="0066172A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75A7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Глава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 xml:space="preserve"> Гмелинского сельского поселения</w:t>
      </w:r>
      <w:proofErr w:type="gramStart"/>
      <w:r w:rsidR="0066172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66172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 w:rsidR="0066172A">
        <w:rPr>
          <w:rFonts w:ascii="Times New Roman" w:eastAsia="Times New Roman" w:hAnsi="Times New Roman" w:cs="Times New Roman"/>
          <w:sz w:val="24"/>
          <w:szCs w:val="24"/>
        </w:rPr>
        <w:t>М.П.Бутенин</w:t>
      </w:r>
      <w:proofErr w:type="spellEnd"/>
    </w:p>
    <w:p w:rsidR="00AE75A7" w:rsidRDefault="00AE75A7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75A7" w:rsidRDefault="00AE75A7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75A7" w:rsidRDefault="00AE75A7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75A7" w:rsidRDefault="00AE75A7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75A7" w:rsidRDefault="00AE75A7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75A7" w:rsidRDefault="00AE75A7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75A7" w:rsidRDefault="00AE75A7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75A7" w:rsidRDefault="00AE75A7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546E" w:rsidRPr="002A546E" w:rsidRDefault="002A546E" w:rsidP="002A546E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A546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1 к постановлению </w:t>
      </w:r>
    </w:p>
    <w:p w:rsidR="002A546E" w:rsidRDefault="002A546E" w:rsidP="002A546E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A546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66172A">
        <w:rPr>
          <w:rFonts w:ascii="Times New Roman" w:eastAsia="Times New Roman" w:hAnsi="Times New Roman" w:cs="Times New Roman"/>
          <w:sz w:val="28"/>
          <w:szCs w:val="28"/>
        </w:rPr>
        <w:t>Гмелинского</w:t>
      </w:r>
      <w:r w:rsidRPr="002A5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546E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</w:p>
    <w:p w:rsidR="002A546E" w:rsidRPr="002A546E" w:rsidRDefault="002A546E" w:rsidP="002A546E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A546E">
        <w:rPr>
          <w:rFonts w:ascii="Times New Roman" w:eastAsia="Times New Roman" w:hAnsi="Times New Roman" w:cs="Times New Roman"/>
          <w:sz w:val="28"/>
          <w:szCs w:val="28"/>
        </w:rPr>
        <w:t xml:space="preserve"> поселения от </w:t>
      </w:r>
      <w:r w:rsidR="0066172A">
        <w:rPr>
          <w:rFonts w:ascii="Times New Roman" w:eastAsia="Times New Roman" w:hAnsi="Times New Roman" w:cs="Times New Roman"/>
          <w:sz w:val="28"/>
          <w:szCs w:val="28"/>
        </w:rPr>
        <w:t>05.02</w:t>
      </w:r>
      <w:r w:rsidRPr="00AE75A7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172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AE75A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E75A7" w:rsidRPr="00AE75A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E75A7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66172A">
        <w:rPr>
          <w:rFonts w:ascii="Times New Roman" w:eastAsia="Times New Roman" w:hAnsi="Times New Roman" w:cs="Times New Roman"/>
          <w:sz w:val="28"/>
          <w:szCs w:val="28"/>
        </w:rPr>
        <w:t>32</w:t>
      </w:r>
    </w:p>
    <w:p w:rsidR="002A546E" w:rsidRPr="00AE75A7" w:rsidRDefault="002A546E" w:rsidP="00AE7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75A7">
        <w:rPr>
          <w:rFonts w:ascii="Times New Roman" w:eastAsia="Times New Roman" w:hAnsi="Times New Roman" w:cs="Times New Roman"/>
          <w:b/>
          <w:sz w:val="24"/>
          <w:szCs w:val="24"/>
        </w:rPr>
        <w:t>Положение об учетной политике</w:t>
      </w:r>
    </w:p>
    <w:p w:rsidR="002A546E" w:rsidRPr="002A546E" w:rsidRDefault="002A546E" w:rsidP="00AE75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75A7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Администрации </w:t>
      </w:r>
      <w:r w:rsidR="0066172A">
        <w:rPr>
          <w:rFonts w:ascii="Times New Roman" w:eastAsia="Times New Roman" w:hAnsi="Times New Roman" w:cs="Times New Roman"/>
          <w:b/>
          <w:sz w:val="24"/>
          <w:szCs w:val="24"/>
        </w:rPr>
        <w:t>Гмелинского</w:t>
      </w:r>
      <w:r w:rsidRPr="00AE75A7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Общие положения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A546E">
        <w:rPr>
          <w:rFonts w:ascii="Cambria Math" w:eastAsia="Times New Roman" w:hAnsi="Cambria Math" w:cs="Cambria Math"/>
          <w:sz w:val="24"/>
          <w:szCs w:val="24"/>
        </w:rPr>
        <w:t>​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 Бюджетный учет в Администрации 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>Гмелинского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осуществляется в соответствии 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Бюджетным кодексом Российской Федерации от 31.07.1998г. № 145-ФЗ;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Федеральным законом от 06 декабря 2011 года № 402-ФЗ (ред. От 28.12.2013 год) «О бухгалтерском учете»;</w:t>
      </w:r>
    </w:p>
    <w:p w:rsidR="002A546E" w:rsidRPr="002A546E" w:rsidRDefault="006F542F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tgtFrame="_blank" w:history="1">
        <w:r w:rsidR="002A546E" w:rsidRPr="002A54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  </w:r>
      </w:hyperlink>
      <w:r w:rsidR="002A546E" w:rsidRPr="002A546E">
        <w:rPr>
          <w:rFonts w:ascii="Times New Roman" w:eastAsia="Times New Roman" w:hAnsi="Times New Roman" w:cs="Times New Roman"/>
          <w:sz w:val="24"/>
          <w:szCs w:val="24"/>
        </w:rPr>
        <w:t xml:space="preserve"> (далее – Инструкция № 157н);</w:t>
      </w:r>
    </w:p>
    <w:p w:rsidR="002A546E" w:rsidRPr="002A546E" w:rsidRDefault="006F542F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="002A546E" w:rsidRPr="002A54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6 декабря 2010 года № 162н «Об утверждении Плана счетов бюджетного учета и Инструкции по его применению»</w:t>
        </w:r>
      </w:hyperlink>
      <w:r w:rsidR="002A546E" w:rsidRPr="002A546E">
        <w:rPr>
          <w:rFonts w:ascii="Times New Roman" w:eastAsia="Times New Roman" w:hAnsi="Times New Roman" w:cs="Times New Roman"/>
          <w:sz w:val="24"/>
          <w:szCs w:val="24"/>
        </w:rPr>
        <w:t xml:space="preserve"> (далее – Инструкция № 162н);</w:t>
      </w:r>
    </w:p>
    <w:p w:rsidR="002A546E" w:rsidRPr="002A546E" w:rsidRDefault="006F542F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tgtFrame="_blank" w:history="1">
        <w:r w:rsidR="002A546E" w:rsidRPr="002A54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15 декабря 2010 года № 173н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применению»</w:t>
        </w:r>
      </w:hyperlink>
      <w:r w:rsidR="002A546E" w:rsidRPr="002A546E">
        <w:rPr>
          <w:rFonts w:ascii="Times New Roman" w:eastAsia="Times New Roman" w:hAnsi="Times New Roman" w:cs="Times New Roman"/>
          <w:sz w:val="24"/>
          <w:szCs w:val="24"/>
        </w:rPr>
        <w:t xml:space="preserve"> (далее – Инструкция № 173н);</w:t>
      </w:r>
    </w:p>
    <w:p w:rsidR="002A546E" w:rsidRPr="002A546E" w:rsidRDefault="006F542F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="002A546E" w:rsidRPr="002A54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  </w:r>
      </w:hyperlink>
      <w:r w:rsidR="002A546E" w:rsidRPr="002A546E">
        <w:rPr>
          <w:rFonts w:ascii="Times New Roman" w:eastAsia="Times New Roman" w:hAnsi="Times New Roman" w:cs="Times New Roman"/>
          <w:sz w:val="24"/>
          <w:szCs w:val="24"/>
        </w:rPr>
        <w:t xml:space="preserve"> (далее – Инструкция № 191н); </w:t>
      </w:r>
    </w:p>
    <w:p w:rsidR="002A546E" w:rsidRPr="002A546E" w:rsidRDefault="006F542F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r w:rsidR="002A546E" w:rsidRPr="002A546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финансов Российской Федерации от 01 июля 2013 года №65н «Об утверждении Указаний о порядке применения бюджетной классификации Российской Федерации»</w:t>
        </w:r>
      </w:hyperlink>
      <w:r w:rsidR="002A546E" w:rsidRPr="002A54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Приказом Министерства финансов Российской Федерации от 29 августа 2014 года №89н «О внесении изменений в приказ Министерства финансов Российской Федерации от 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 (зарегистрирован в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Министерстве юстиции Российской Федерации 20 октября 2014г.), иными нормативными правовыми актами Российской Федерации.</w:t>
      </w:r>
      <w:proofErr w:type="gramEnd"/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2. В соответствии с Федеральным законом от 06.12.2011 года № 402-ФЗ ответственными за организацию и ведение бухгалтерского учета являются: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 за организацию бюджетного учета и соблюдение законодательства при выполнении хозяйственных операций –</w:t>
      </w:r>
      <w:r w:rsidR="006D7E63" w:rsidRPr="002A54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7E63">
        <w:rPr>
          <w:rFonts w:ascii="Times New Roman" w:eastAsia="Times New Roman" w:hAnsi="Times New Roman" w:cs="Times New Roman"/>
          <w:sz w:val="24"/>
          <w:szCs w:val="24"/>
        </w:rPr>
        <w:t>ведущий</w:t>
      </w:r>
      <w:r w:rsidR="006D7E63"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6D7E63">
        <w:rPr>
          <w:rFonts w:ascii="Times New Roman" w:eastAsia="Times New Roman" w:hAnsi="Times New Roman" w:cs="Times New Roman"/>
          <w:sz w:val="24"/>
          <w:szCs w:val="24"/>
        </w:rPr>
        <w:t xml:space="preserve"> по бухгалтерскому  учету администрации Гмелинского сельского поселения</w:t>
      </w:r>
      <w:proofErr w:type="gramStart"/>
      <w:r w:rsidR="006D7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- за формирование учетной политики, ведение бюджетного учета, своевременное представление полной и достоверной бухгалтерской отчетности – </w:t>
      </w:r>
      <w:r w:rsidR="006D7E63">
        <w:rPr>
          <w:rFonts w:ascii="Times New Roman" w:eastAsia="Times New Roman" w:hAnsi="Times New Roman" w:cs="Times New Roman"/>
          <w:sz w:val="24"/>
          <w:szCs w:val="24"/>
        </w:rPr>
        <w:t>ведущий</w:t>
      </w:r>
      <w:r w:rsidR="006D7E63"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6D7E63">
        <w:rPr>
          <w:rFonts w:ascii="Times New Roman" w:eastAsia="Times New Roman" w:hAnsi="Times New Roman" w:cs="Times New Roman"/>
          <w:sz w:val="24"/>
          <w:szCs w:val="24"/>
        </w:rPr>
        <w:t xml:space="preserve"> по бухгалтерскому  учету администрации Гмелинского сельского поселения 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3. Ведение бюджетного учета регламентируется должностными инструкциями ответственных лиц, которые утверждаются Главой 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>Гмелинского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4. Ведение бюджетного учета осуществляется автоматизировано.</w:t>
      </w:r>
    </w:p>
    <w:p w:rsidR="002A546E" w:rsidRDefault="002A546E" w:rsidP="002A54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A546E" w:rsidRPr="002A546E" w:rsidRDefault="002A546E" w:rsidP="002A54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A546E">
        <w:rPr>
          <w:rFonts w:ascii="Times New Roman" w:eastAsia="Times New Roman" w:hAnsi="Times New Roman" w:cs="Times New Roman"/>
          <w:sz w:val="24"/>
          <w:szCs w:val="24"/>
          <w:u w:val="single"/>
        </w:rPr>
        <w:t>Финансирование администрации сельского поселения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Финансирование и кассовое обслуживание 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>Гмелинского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осуществляется за счет средств муниципального бюджета и средств, поступающих из районного, областного бюджетов. </w:t>
      </w:r>
      <w:proofErr w:type="gramEnd"/>
    </w:p>
    <w:p w:rsidR="002A546E" w:rsidRPr="002A546E" w:rsidRDefault="002A546E" w:rsidP="002A54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A546E">
        <w:rPr>
          <w:rFonts w:ascii="Times New Roman" w:eastAsia="Times New Roman" w:hAnsi="Times New Roman" w:cs="Times New Roman"/>
          <w:sz w:val="24"/>
          <w:szCs w:val="24"/>
          <w:u w:val="single"/>
        </w:rPr>
        <w:t>Организация и ведение бюджетного учета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6. Бюджетный учет ведется на основе рабочего плана счетов (приложение №2), разработанный на основе типового плана счетов, утвержденного приказом Министерства Финансов Российской Федерации , 157-н от 01.12.2010 года, 162-н от 06.12.2010 года, 89н от 29.08.2014г.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7. Бюджетный учет в администрации поселения ведётся с использованием форм документов и регистров бюджетного учета, утвержденных Приказом Минфина РФ от 15.12.2010 № 173н.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8. Проверенные и принятые к учёту первичные учетные документы систематизируются по датам совершения операции (в хронологическом порядке) и отражаются накопительным способом в журналах операций, имеющих следующие номера: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-журнал операций по счету «Касса» № 1;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-журнал операций с безналичными денежными средствами №2;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журнал операций расчетов с подотчетными лицами №3;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-журнал операций расчетов с поставщиками и подрядчиками №4;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-журнал операций расчетов с дебиторами по доходам №5;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-журнал операций расчетов по оплате труда №6;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-журнал операций по выбытию и перемещению нефинансовых активов №7;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-журнал по прочим операциям №8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-журнал операций по санкционированию №9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- Главная книга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9. Бюджетный учет ведётся посредством программного комплекса «БАРС»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10. Первичные документы и регистры бюджетного учета, касающиеся исполнению бюджетной сметы расходов администрации сельского поселения, хранятся на бумажных носителях. Период хранения указан в номенклатуре дел поселения и графике документооборота (Приложение №3).</w:t>
      </w:r>
    </w:p>
    <w:p w:rsidR="002A546E" w:rsidRPr="00B65728" w:rsidRDefault="002A546E" w:rsidP="00B657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Ведение кассовых операций, перечень бланков строгой отчетности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11. При оформлении и учете кассовых операций администрация руководствуется «Порядком ведения кассовых операций в РФ» № 373-П от 12 октября 2011 года, установленным Центральным банком Российской Федерации с учетом особенностей указанных в пункте 167 Инструкции по бюджетному учету № 157н от 01 декабря 2010 года.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12. В связи с отсутствием в штате должности кассира, обязанности по ведению кассовых операций и материальную ответственность за сохранность денежных средств несёт 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 xml:space="preserve">ведущий 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 xml:space="preserve"> по вопросам экономики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>, с которым заключен договор о полной материальной ответственности.</w:t>
      </w:r>
    </w:p>
    <w:p w:rsidR="002A546E" w:rsidRPr="00B65728" w:rsidRDefault="002A546E" w:rsidP="00B6572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Порядок выдачи денежных средств под отчет</w:t>
      </w:r>
    </w:p>
    <w:p w:rsidR="002A546E" w:rsidRPr="00B65728" w:rsidRDefault="002A546E" w:rsidP="00B6572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и оформления их расходования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13. Выдача наличных денежных средств под отчет на хозяйственно-операционные расходы производится на срок до 30 дней. Подотчетное лицо обязано в срок, не превышающий трех рабочих дней после дня истечения срока, на который выданы наличные деньги под отчет, или со дня выхода на работу предъявить главному бухгалтеру авансовый отчет с прилагаемыми подтверждающими документами.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Выдача наличных денег под отчет проводится при условии полного погашения подотчетным лицом задолженности по ранее полученной под отчет сумме наличных денег. Основание: пункт 4.4, гл.4 «Порядок ведения кассовых операций в РФ» № 373-П от 12 октября 2011 года.</w:t>
      </w:r>
    </w:p>
    <w:p w:rsidR="002A546E" w:rsidRPr="00B65728" w:rsidRDefault="002A546E" w:rsidP="00B657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Учет основных средств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14. Учет основных средств ведётся в соответствии с классификацией ОКОФ, утвержденной Постановлением Госстандарта РФ от 26.12.1994 №359.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Каждому объекту основных средств, кроме объектов стоимостью до 3000,00 рублей включительно присваивается уникальный инвентарный порядковый номер. 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Учет основных средств осуществляется в соответствии с п.п. 38-55 Инструкции по бюджетному учету № 157н от 01 декабря 2010 года.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Для учета выданных в эксплуатацию объектов основных сре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дств ст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оимостью до 3000 руб. включительно имеется </w:t>
      </w:r>
      <w:proofErr w:type="spellStart"/>
      <w:r w:rsidRPr="002A546E">
        <w:rPr>
          <w:rFonts w:ascii="Times New Roman" w:eastAsia="Times New Roman" w:hAnsi="Times New Roman" w:cs="Times New Roman"/>
          <w:sz w:val="24"/>
          <w:szCs w:val="24"/>
        </w:rPr>
        <w:t>забалансовый</w:t>
      </w:r>
      <w:proofErr w:type="spell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счет 21 «Основные средства стоимостью до 3000 руб. включительно в эксплуатации». 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Основание: пункт 332 Инструкции по бюджетному учету № 157н от 01 декабря 2010 года.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Ценности, учитываемые на данном счете, инвентаризируются в Порядке, установленном для основных средств, находящимся на балансе.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Начисление амортизации основных средств производится линейным 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ежемесячно исходя из балансовой стоимости объектов основных средств и нормы амортизации, исчисленной исходя из срока полезного использования этих объектов. В течение финансового года амортизация на основные средства начисляется ежемесячно в размере 1/12 годовой суммы.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Основание: пункт 85 Инструкции по бюджетному учету № 157н от 01 декабря 2010 года.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На объекты основных сре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дств ст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>оимостью до 3000,00 рублей включительно амортизация не начисляется, а на объекты основных средств стоимостью от 3000,00 до 40000,00 рублей включительно амортизация начисляется в размере 100% балансовой стоимости при выдаче объекта в эксплуатацию.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Основание: пункт 92 Инструкции по бюджетному учету № 157н от 01 декабря 2010 года.</w:t>
      </w:r>
    </w:p>
    <w:p w:rsidR="002A546E" w:rsidRPr="00B65728" w:rsidRDefault="002A546E" w:rsidP="00B657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Учет материальных запасов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15. Учет материальных запасов осуществляется в соответствии с п.п. 102-120 Инструкции по бюджетному учету № 157н от 01 декабря 2010 года.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Материальные запасы учитываются по фактической стоимости их приобретения, изготовления (п.100 Инструкции № 157н).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Списание материальных запасов производится по средней фактической стоимости по каждой группе запасов.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Списание стоимости материальных запасов производится по акту о списании материальных запасов (ф.054230). </w:t>
      </w:r>
    </w:p>
    <w:p w:rsidR="002A546E" w:rsidRPr="00B65728" w:rsidRDefault="002A546E" w:rsidP="00B6572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Списание объектов нефинансовых активов,</w:t>
      </w:r>
    </w:p>
    <w:p w:rsidR="002A546E" w:rsidRPr="00B65728" w:rsidRDefault="002A546E" w:rsidP="00B65728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материальная ответственность, инвентаризация имущества и обязательств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16. Для списания объектов нефинансовых активов (основных средств и материальных запасов) в администрации поселения создана постоянно действующая комиссия в составе: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комиссии 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–г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лава администрации 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>Гмелинского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поселения;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члены комиссии: 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7E63">
        <w:rPr>
          <w:rFonts w:ascii="Times New Roman" w:eastAsia="Times New Roman" w:hAnsi="Times New Roman" w:cs="Times New Roman"/>
          <w:sz w:val="24"/>
          <w:szCs w:val="24"/>
        </w:rPr>
        <w:t>ведущий</w:t>
      </w:r>
      <w:r w:rsidR="006D7E63"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6D7E63">
        <w:rPr>
          <w:rFonts w:ascii="Times New Roman" w:eastAsia="Times New Roman" w:hAnsi="Times New Roman" w:cs="Times New Roman"/>
          <w:sz w:val="24"/>
          <w:szCs w:val="24"/>
        </w:rPr>
        <w:t xml:space="preserve"> по бухгалтерскому  учету администрации Гмелинского сельского поселения</w:t>
      </w:r>
      <w:proofErr w:type="gramStart"/>
      <w:r w:rsidR="006D7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ведущий специалист.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17. Материально-ответственными лицами за сохранность товарно-материальных ценностей являются все сотрудники администрации </w:t>
      </w:r>
      <w:r w:rsidR="0066172A">
        <w:rPr>
          <w:rFonts w:ascii="Times New Roman" w:eastAsia="Times New Roman" w:hAnsi="Times New Roman" w:cs="Times New Roman"/>
          <w:sz w:val="24"/>
          <w:szCs w:val="24"/>
        </w:rPr>
        <w:t>Гмелинского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За сохранность денежных средств – </w:t>
      </w:r>
      <w:r w:rsidR="006D7E63">
        <w:rPr>
          <w:rFonts w:ascii="Times New Roman" w:eastAsia="Times New Roman" w:hAnsi="Times New Roman" w:cs="Times New Roman"/>
          <w:sz w:val="24"/>
          <w:szCs w:val="24"/>
        </w:rPr>
        <w:t>ведущий</w:t>
      </w:r>
      <w:r w:rsidR="006D7E63"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6D7E63">
        <w:rPr>
          <w:rFonts w:ascii="Times New Roman" w:eastAsia="Times New Roman" w:hAnsi="Times New Roman" w:cs="Times New Roman"/>
          <w:sz w:val="24"/>
          <w:szCs w:val="24"/>
        </w:rPr>
        <w:t xml:space="preserve"> по бухгалтерскому  учету администрации Гмелинского сельского поселения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Доверенности на получение товароматериальных ценностей могут выдаваться всем специалистам администрации на срок до 30 календарных дней.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18. Инвентаризация имущества и обязатель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>оводится в соответствии с Приказом Министерства Финансов РФ от 13.06.1995 года №49 «Об утверждении методических указаний по инвентаризации имущества и финансовых обязательств». Для проведения инвентаризации материальных ценностей и денежных сре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дств в к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>ассе, создаётся постоянно действующая комиссия в составе председателя комиссии и двух членов комиссии.</w:t>
      </w:r>
    </w:p>
    <w:p w:rsidR="00B65728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Проведение инвентаризации обязательно: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перед составлением годовой бюджетной отчетности; при смене материально-ответственных лиц; при выявлении факторов хищения, злоупотребления положением или порчи имущества; в случае стихийного бедствия, пожара и других чрезвычайных 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ситуаций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вызванных экстремальными условиями; и в других случаях, предусмотренных действующим законодательством Российской Федерации.</w:t>
      </w:r>
    </w:p>
    <w:p w:rsidR="00B65728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Основание: статья 12 Федерального закона № 129-ФЗ от 21 ноября 1996 года «О бухгалтерском учете».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Сроки проведения инвентаризации основных средств, материальных запасов, обязательств ежегодно по состоянию на 01 декабря.</w:t>
      </w:r>
    </w:p>
    <w:p w:rsidR="002A546E" w:rsidRPr="00B65728" w:rsidRDefault="002A546E" w:rsidP="00B657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Учет доходов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Учет доходов осуществляется в соответствии с п.п. 197-201 инструкции по бюджетному учету от 01.12.2010г. № 157н, по видам доходов в разрезе кодов бюджетной классификации (инструкция 65н от 01.07.2013г.), согласно постановлению Главы поселения об администрировании доходов.</w:t>
      </w:r>
    </w:p>
    <w:p w:rsidR="002A546E" w:rsidRPr="00B65728" w:rsidRDefault="002A546E" w:rsidP="00B657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Финансовый результат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Учет операций по счетам 40100 осуществляется в соответствии </w:t>
      </w:r>
      <w:proofErr w:type="spellStart"/>
      <w:r w:rsidRPr="002A546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spellEnd"/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293-301 инструкции от 01.12.2010г.157н.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По завершении отчетного года результат финансовой деятельности администрации формируется путем сопоставления сумм начисленных расходов с суммами начисленных доходов.</w:t>
      </w:r>
    </w:p>
    <w:p w:rsidR="002A546E" w:rsidRPr="00B65728" w:rsidRDefault="002A546E" w:rsidP="00B657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Санкционирование расходов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Операции по санкционированию расходов в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Верхневодянск</w:t>
      </w:r>
      <w:r w:rsidRPr="002A546E">
        <w:rPr>
          <w:rFonts w:ascii="Times New Roman" w:eastAsia="Times New Roman" w:hAnsi="Times New Roman" w:cs="Times New Roman"/>
          <w:sz w:val="24"/>
          <w:szCs w:val="24"/>
        </w:rPr>
        <w:t>ого</w:t>
      </w:r>
      <w:proofErr w:type="spell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учитываются по текущему финансовому году.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По завершении текущего финансового года показатели (остатки) по соответствующим аналитическим счетам учета бюджетных ассигнований, лимитов бюджетных обязательств на следующий год не переносятся.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Учет операций по санкционированию расходов ведется в соответствии п. 309-323 инструкции от 01.12.2010 г. № 157н.</w:t>
      </w:r>
    </w:p>
    <w:p w:rsidR="002A546E" w:rsidRPr="00B65728" w:rsidRDefault="002A546E" w:rsidP="00B657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Учет </w:t>
      </w:r>
      <w:proofErr w:type="spellStart"/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забалансовых</w:t>
      </w:r>
      <w:proofErr w:type="spellEnd"/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счетов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19. На </w:t>
      </w:r>
      <w:proofErr w:type="spellStart"/>
      <w:r w:rsidRPr="002A546E">
        <w:rPr>
          <w:rFonts w:ascii="Times New Roman" w:eastAsia="Times New Roman" w:hAnsi="Times New Roman" w:cs="Times New Roman"/>
          <w:sz w:val="24"/>
          <w:szCs w:val="24"/>
        </w:rPr>
        <w:t>забалансовых</w:t>
      </w:r>
      <w:proofErr w:type="spell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счетах учитываются материальные ценности, учет которых согласно настоящей инструкции предусмотрен вне балансов счетов комитета, а также бланки строгой отчетности.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Списание с </w:t>
      </w:r>
      <w:proofErr w:type="spellStart"/>
      <w:r w:rsidRPr="002A546E">
        <w:rPr>
          <w:rFonts w:ascii="Times New Roman" w:eastAsia="Times New Roman" w:hAnsi="Times New Roman" w:cs="Times New Roman"/>
          <w:sz w:val="24"/>
          <w:szCs w:val="24"/>
        </w:rPr>
        <w:t>забалансовых</w:t>
      </w:r>
      <w:proofErr w:type="spell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счетов оформляется актом о списании. Решение о списании с </w:t>
      </w:r>
      <w:proofErr w:type="spellStart"/>
      <w:r w:rsidRPr="002A546E">
        <w:rPr>
          <w:rFonts w:ascii="Times New Roman" w:eastAsia="Times New Roman" w:hAnsi="Times New Roman" w:cs="Times New Roman"/>
          <w:sz w:val="24"/>
          <w:szCs w:val="24"/>
        </w:rPr>
        <w:t>забалансовых</w:t>
      </w:r>
      <w:proofErr w:type="spell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счетов выносит председатель комиссии по списанию нефинансовых активов. Учет на </w:t>
      </w:r>
      <w:proofErr w:type="spellStart"/>
      <w:r w:rsidRPr="002A546E">
        <w:rPr>
          <w:rFonts w:ascii="Times New Roman" w:eastAsia="Times New Roman" w:hAnsi="Times New Roman" w:cs="Times New Roman"/>
          <w:sz w:val="24"/>
          <w:szCs w:val="24"/>
        </w:rPr>
        <w:t>забалансовых</w:t>
      </w:r>
      <w:proofErr w:type="spell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счетах ведется по простой системе.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>Основание: пункт 332 Инструкции по бюджетному учету № 157н от 01 декабря 2010 года.</w:t>
      </w:r>
    </w:p>
    <w:p w:rsidR="002A546E" w:rsidRPr="00B65728" w:rsidRDefault="002A546E" w:rsidP="00B657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5728">
        <w:rPr>
          <w:rFonts w:ascii="Times New Roman" w:eastAsia="Times New Roman" w:hAnsi="Times New Roman" w:cs="Times New Roman"/>
          <w:sz w:val="24"/>
          <w:szCs w:val="24"/>
          <w:u w:val="single"/>
        </w:rPr>
        <w:t>Заключительные положения</w:t>
      </w:r>
    </w:p>
    <w:p w:rsidR="002A546E" w:rsidRPr="002A546E" w:rsidRDefault="002A546E" w:rsidP="002A54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В Положение об учетной политике администрации могут </w:t>
      </w:r>
      <w:proofErr w:type="gramStart"/>
      <w:r w:rsidRPr="002A546E">
        <w:rPr>
          <w:rFonts w:ascii="Times New Roman" w:eastAsia="Times New Roman" w:hAnsi="Times New Roman" w:cs="Times New Roman"/>
          <w:sz w:val="24"/>
          <w:szCs w:val="24"/>
        </w:rPr>
        <w:t>вносится</w:t>
      </w:r>
      <w:proofErr w:type="gramEnd"/>
      <w:r w:rsidRPr="002A546E">
        <w:rPr>
          <w:rFonts w:ascii="Times New Roman" w:eastAsia="Times New Roman" w:hAnsi="Times New Roman" w:cs="Times New Roman"/>
          <w:sz w:val="24"/>
          <w:szCs w:val="24"/>
        </w:rPr>
        <w:t xml:space="preserve"> изменения, утвержденные постановлением о внесении в действующую учетную политику, либо утверждении новой редакции.</w:t>
      </w:r>
    </w:p>
    <w:sectPr w:rsidR="002A546E" w:rsidRPr="002A546E" w:rsidSect="002A546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savePreviewPicture/>
  <w:compat>
    <w:useFELayout/>
  </w:compat>
  <w:rsids>
    <w:rsidRoot w:val="002A546E"/>
    <w:rsid w:val="00146CD3"/>
    <w:rsid w:val="002A546E"/>
    <w:rsid w:val="00543832"/>
    <w:rsid w:val="006000F7"/>
    <w:rsid w:val="0066172A"/>
    <w:rsid w:val="006D7E63"/>
    <w:rsid w:val="006F542F"/>
    <w:rsid w:val="00757CBC"/>
    <w:rsid w:val="00AE75A7"/>
    <w:rsid w:val="00AF0920"/>
    <w:rsid w:val="00B65728"/>
    <w:rsid w:val="00B72CF8"/>
    <w:rsid w:val="00BE64EE"/>
    <w:rsid w:val="00C71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546E"/>
    <w:pPr>
      <w:spacing w:after="0" w:line="240" w:lineRule="auto"/>
    </w:pPr>
  </w:style>
  <w:style w:type="paragraph" w:customStyle="1" w:styleId="p34">
    <w:name w:val="p34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B72CF8"/>
  </w:style>
  <w:style w:type="paragraph" w:customStyle="1" w:styleId="p30">
    <w:name w:val="p30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B72CF8"/>
  </w:style>
  <w:style w:type="paragraph" w:customStyle="1" w:styleId="p37">
    <w:name w:val="p37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9">
    <w:name w:val="p39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7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1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6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ck.yandex.ru/redir/dv/*data=url%3Dconsultantplus%253A%252F%252Foffline%252Fmain%253Fbase%253DLAW%253Bn%253D108797%253Bfld%253D134%253Bdst%253D100001%26ts%3D1454052804%26uid%3D1491374791431075400&amp;sign=c60fac0a8fe0a89da67291d60999b46a&amp;keyno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lck.yandex.ru/redir/dv/*data=url%3Dconsultantplus%253A%252F%252Foffline%252Fmain%253Fbase%253DLAW%253Bn%253D108797%253Bfld%253D134%253Bdst%253D100001%26ts%3D1454052804%26uid%3D1491374791431075400&amp;sign=c60fac0a8fe0a89da67291d60999b46a&amp;keyno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ck.yandex.ru/redir/dv/*data=url%3Dconsultantplus%253A%252F%252Foffline%252Fmain%253Fbase%253DLAW%253Bn%253D108357%253Bfld%253D134%253Bdst%253D100001%26ts%3D1454052804%26uid%3D1491374791431075400&amp;sign=f0f4a52c5ec9741b288518be7ed1ca50&amp;keyno=1" TargetMode="External"/><Relationship Id="rId5" Type="http://schemas.openxmlformats.org/officeDocument/2006/relationships/hyperlink" Target="http://clck.yandex.ru/redir/dv/*data=url%3Dconsultantplus%253A%252F%252Foffline%252Fmain%253Fbase%253DLAW%253Bn%253D107678%253Bfld%253D134%253Bdst%253D100001%26ts%3D1454052804%26uid%3D1491374791431075400&amp;sign=e0bfbb6b46a1e9f9477ba896baf853ff&amp;keyno=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clck.yandex.ru/redir/dv/*data=url%3Dconsultantplus%253A%252F%252Foffline%252Fmain%253Fbase%253DLAW%253Bn%253D107750%253Bfld%253D134%253Bdst%253D100001%26ts%3D1454052804%26uid%3D1491374791431075400&amp;sign=5842b3ee911086a2004d8abf0f9d3c99&amp;keyno=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2016-02-08T13:42:00Z</cp:lastPrinted>
  <dcterms:created xsi:type="dcterms:W3CDTF">2016-01-29T07:55:00Z</dcterms:created>
  <dcterms:modified xsi:type="dcterms:W3CDTF">2016-02-08T13:44:00Z</dcterms:modified>
</cp:coreProperties>
</file>